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2D" w:rsidRPr="007A302D" w:rsidRDefault="007A302D" w:rsidP="007A302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7A302D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 (с изменениями на 20 мая 2017 года) (редакция, действующая с 1 января 2018 года)</w:t>
      </w:r>
    </w:p>
    <w:p w:rsidR="007A302D" w:rsidRPr="007A302D" w:rsidRDefault="007A302D" w:rsidP="007A302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7A302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ПРАВИТЕЛЬСТВО РОССИЙСКОЙ ФЕДЕРАЦИИ</w:t>
      </w:r>
    </w:p>
    <w:p w:rsidR="007A302D" w:rsidRPr="007A302D" w:rsidRDefault="007A302D" w:rsidP="007A302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7A302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ПОСТАНОВЛЕНИЕ</w:t>
      </w:r>
    </w:p>
    <w:p w:rsidR="007A302D" w:rsidRPr="007A302D" w:rsidRDefault="007A302D" w:rsidP="007A302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7A302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от 25 января 2011 года N 18</w:t>
      </w:r>
    </w:p>
    <w:p w:rsidR="007A302D" w:rsidRPr="007A302D" w:rsidRDefault="007A302D" w:rsidP="007A302D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7A302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(с изменениями на 7 марта 2017 года)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(редакция, действующая с 1 января 2018 года)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____________________________________________________________________ 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Документ с изменениями, внесенными: 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hyperlink r:id="rId5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9 декабря 2013 года N 1129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(Официальный интернет-портал правовой информации </w:t>
      </w:r>
      <w:proofErr w:type="spell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www.pravo.gov.ru</w:t>
      </w:r>
      <w:proofErr w:type="spell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, 10.12.2013); 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hyperlink r:id="rId6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26 марта 2014 года N 230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(Официальный интернет-портал правовой информации </w:t>
      </w:r>
      <w:proofErr w:type="spell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www.pravo.gov.ru</w:t>
      </w:r>
      <w:proofErr w:type="spell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, 31.03.2014); 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hyperlink r:id="rId7" w:history="1">
        <w:proofErr w:type="gramStart"/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7 марта 2017 года N 275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(Официальный интернет-портал правовой информации </w:t>
      </w:r>
      <w:proofErr w:type="spell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www.pravo.gov.ru</w:t>
      </w:r>
      <w:proofErr w:type="spell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, 17.03.2017, N 0001201703170002) (вступило в силу с 1 января 2018 года);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hyperlink r:id="rId8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20 мая 2017 года N 603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(Официальный интернет-портал правовой информации </w:t>
      </w:r>
      <w:proofErr w:type="spell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www.pravo.gov.ru</w:t>
      </w:r>
      <w:proofErr w:type="spell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, 23.05.2017, N 0001201705230022).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____________________________________________________________________</w:t>
      </w:r>
      <w:proofErr w:type="gramEnd"/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В соответствии с </w:t>
      </w:r>
      <w:hyperlink r:id="rId9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 xml:space="preserve">Федеральным законом "Об энергосбережении </w:t>
        </w:r>
        <w:proofErr w:type="gramStart"/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и</w:t>
        </w:r>
        <w:proofErr w:type="gramEnd"/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 xml:space="preserve">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 Правительство Российской Федерации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постановляет: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lastRenderedPageBreak/>
        <w:t>1. Утвердить прилагаемые: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Правила установления требований энергетической эффективности для зданий, строений, сооружений;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требования к правилам определения класса энергетической эффективности многоквартирных домов.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2. </w:t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Министерству регионального развития Российской Федерации: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правила определения класса энергетической эффективности многоквартирных домов.</w:t>
      </w:r>
      <w:proofErr w:type="gramEnd"/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Правилами и требованиями, утвержденными настоящим постановлением.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Председатель Правительства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Российской Федерации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В.Путин</w:t>
      </w:r>
    </w:p>
    <w:p w:rsidR="007A302D" w:rsidRPr="007A302D" w:rsidRDefault="007A302D" w:rsidP="007A302D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7A302D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Правила установления требований энергетической эффективности для зданий, строений, сооружений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УТВЕРЖДЕНЫ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постановлением Правительства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Российской Федерации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от 25 января 2011 года N 18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(с изменениями на 20 мая 2017 года)</w:t>
      </w:r>
    </w:p>
    <w:p w:rsidR="007A302D" w:rsidRPr="007A302D" w:rsidRDefault="007A302D" w:rsidP="007A302D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7A302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I. Общие положения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</w:t>
      </w:r>
      <w:proofErr w:type="spell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теплопотребляющими</w:t>
      </w:r>
      <w:proofErr w:type="spell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 установками, </w:t>
      </w:r>
      <w:proofErr w:type="spell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электроприемниками</w:t>
      </w:r>
      <w:proofErr w:type="spell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3. Требования энергетической эффективности устанавливаются Министерством строительства и жилищно-коммунального хозяйства Российской Федерации.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(Пункт в редакции, введенной в действие с 8 апреля 2014 года </w:t>
      </w:r>
      <w:hyperlink r:id="rId10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26 марта 2014 года N 230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lastRenderedPageBreak/>
        <w:br/>
      </w:r>
      <w:proofErr w:type="gramEnd"/>
    </w:p>
    <w:p w:rsidR="007A302D" w:rsidRPr="007A302D" w:rsidRDefault="007A302D" w:rsidP="007A302D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7A302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II. Содержание требований энергетической эффективности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4. Требования энергетической эффективности устанавливают: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а) сферу применения требований энергетической эффективности;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б) показатели, характеризующие выполнение требований энергетической эффективности;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5. Сфера применения требований энергетической эффективности определяется с учетом: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а) категории здания (строения, сооружения), на которое распространяются требования энергетической эффективности;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б) категории лиц, ответственных за обеспечение требований энергетической эффективности;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г) даты, с которой соответствующие требования энергетической эффективности вступают в силу.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7. К показателям, характеризующим выполнение требований энергетической эффективности, относятся: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а) показатель удельного годового расхода энергетических ресурсов на отопление и вентиляцию для всех типов зданий, строений, сооружений;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б) показатель удельного годового расхода электрической энергии на </w:t>
      </w:r>
      <w:proofErr w:type="spell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общедомовые</w:t>
      </w:r>
      <w:proofErr w:type="spell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 нужды и показатель удельного годового расхода тепловой энергии на горячее водоснабжение для многоквартирных домов;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в) показатель удельного годового расхода энергетических ресурсов на охлаждение (включая кондиционирование) для всех типов зданий, строений, сооружений, за исключением многоквартирных домов.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(Пункт 7 в редакции, введенной в действие с 31 мая 2017 года </w:t>
      </w:r>
      <w:hyperlink r:id="rId11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20 мая 2017 года N 603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. </w:t>
      </w:r>
      <w:proofErr w:type="gramEnd"/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а) требования к архитектурным, функционально-технологическим, конструктивным и инженерно-техническим решениям;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б) требования к эксплуатационным свойствам отдельных элементов и конструкций зданий, строений, сооружений;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(Пункт 8 в редакции, введенной в действие с 31 мая 2017 года </w:t>
      </w:r>
      <w:hyperlink r:id="rId12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20 мая 2017 года N 603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. 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proofErr w:type="gramEnd"/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lastRenderedPageBreak/>
        <w:t>8_1. К первоочередным требованиям энергетической эффективности относятся: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а) для административных и общественных зданий общей площадью более 1000 кв</w:t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.м</w:t>
      </w:r>
      <w:proofErr w:type="gram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, подключенных к системам централизованного теплоснабжения, при строительстве, реконструкции и капитальном ремонте внутренних инженерных систем теплоснабжения: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установка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б) для многоквартирных домов, подключенных к системам централизованного теплоснабжения, при строительстве - установка (при условии наличия технической возможности)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proofErr w:type="gramEnd"/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многоквартирном доме, при строительстве, реконструкции и капитальном ремонте внутренних инженерных систем освещения - использование для рабочего освещения источников света со светоотдачей не менее 95 лм/Вт и устройств автоматического управления освещением в зависимости от</w:t>
      </w:r>
      <w:proofErr w:type="gram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 уровня естественной освещенности, </w:t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обеспечивающих</w:t>
      </w:r>
      <w:proofErr w:type="gram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 параметры световой среды в соответствии с установленными нормами.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(Пункт дополнительно включен с 1 января 2018 года </w:t>
      </w:r>
      <w:hyperlink r:id="rId13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7 марта 2017 года N 275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)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10. Показатели, указанные в пункте 7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законодательством Российской Федерации.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11. Показатели энергетической эффективности, указанные в пункте 7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</w:t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строительного решения</w:t>
      </w:r>
      <w:proofErr w:type="gram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 и категории здания, строения, сооружения.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7A302D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III. Условия применения требований энергетической эффективности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 </w:t>
      </w:r>
      <w:hyperlink r:id="rId14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 xml:space="preserve">частью 5 статьи 11 Федерального закона "Об энергосбережении </w:t>
        </w:r>
        <w:proofErr w:type="gramStart"/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и</w:t>
        </w:r>
        <w:proofErr w:type="gramEnd"/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 xml:space="preserve">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.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пункте 7 настоящих Правил, составляет не менее 5 лет </w:t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с даты ввода</w:t>
      </w:r>
      <w:proofErr w:type="gram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пункте 7 настоящих Правил, в течение не менее чем первых 10 лет эксплуатации. </w:t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</w:t>
      </w:r>
      <w:r w:rsidRPr="007A302D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> 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с использованием инструментально-расчетных методов, предусматривающих получение информации по показаниям приборов учета с последующим приведением к расчетным условиям для сопоставимости с базовыми значениями  не реже чем 1 раз</w:t>
      </w:r>
      <w:proofErr w:type="gram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 в 5 лет. </w:t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Для многоквартирного дома, в котором проведен капитальный ремонт общего имущества, предусматривается обязанность по подтверждению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</w:t>
      </w:r>
      <w:proofErr w:type="gram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 помещений в таком доме, нормируемых показателей энергетической эффективности в части элементов конструкций и инженерных систем многоквартирного дома, изменяемых при капитальном ремонте общего имущества, после окончания капитального ремонта инструментально-расчетным методом.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(Пункт в редакции, введенной в действие с 31 мая 2017 года </w:t>
      </w:r>
      <w:hyperlink r:id="rId15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20 мая 2017 года N 603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proofErr w:type="gramEnd"/>
    </w:p>
    <w:p w:rsidR="007A302D" w:rsidRPr="007A302D" w:rsidRDefault="007A302D" w:rsidP="007A302D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7A302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IV. Порядок установления и пересмотра требований энергетической эффективности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15. Пункт утратил силу с 31 мая 2017 года - </w:t>
      </w:r>
      <w:hyperlink r:id="rId16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 Правительства Российской Федерации от 20 мая 2017 года N 603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..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15_1.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годовые удельные расходы энергетических ресурсов в здании, строении, сооружении, не реже чем 1 раз в 5 лет: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а) для вновь создаваемых зданий, строений, сооружений с 1 января 2018 г. - не менее чем на 20 процентов по отношению к базовому уровню, с 1 января 2023 г. - не менее чем на 40 процентов по отношению к базовому 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lastRenderedPageBreak/>
        <w:t>уровню, с 1 января 2028 г. - не менее чем на 50 процентов по отношению к базовому уровню;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proofErr w:type="gramEnd"/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б) для реконструируемых или проходящих капитальный ремонт зданий (за исключением многоквартирных домов), строений, сооружений с 1 января 2018 г. - не менее чем на 20 процентов по отношению к базовому уровню.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(Пункт 15_1 дополнительно включен с 31 мая 2017 года </w:t>
      </w:r>
      <w:hyperlink r:id="rId17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20 мая 2017 года N 603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)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16. Пункт утратил силу с 31 мая 2017 года - </w:t>
      </w:r>
      <w:hyperlink r:id="rId18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 Правительства Российской Федерации от 20 мая 2017 года N 603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..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16_1. </w:t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Требования к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к включению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2023 г., за исключением многоквартирных домов.</w:t>
      </w:r>
      <w:proofErr w:type="gram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(Пункт дополнительно включен с 31 мая 2017 года </w:t>
      </w:r>
      <w:hyperlink r:id="rId19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20 мая 2017 года N 603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) 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(Пункт в редакции, введенной в действие с 8 апреля 2014 года </w:t>
      </w:r>
      <w:hyperlink r:id="rId20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26 марта 2014 года N 230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proofErr w:type="gramEnd"/>
    </w:p>
    <w:p w:rsidR="007A302D" w:rsidRPr="007A302D" w:rsidRDefault="007A302D" w:rsidP="007A302D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7A302D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Требования к правилам определения класса энергетической эффективности многоквартирных домов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УТВЕРЖДЕНЫ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постановлением Правительства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Российской Федерации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от 25 января 2011 года N 18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(с изменениями на 20 мая 2017 года)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2. Правила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lastRenderedPageBreak/>
        <w:t>(Пункт в редакции, введенной в действие с 8 апреля 2014 года </w:t>
      </w:r>
      <w:hyperlink r:id="rId21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26 марта 2014 года N 230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.</w:t>
      </w:r>
      <w:proofErr w:type="gramEnd"/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(Пункт в редакции, введенной в действие с 18 декабря 2013 года </w:t>
      </w:r>
      <w:hyperlink r:id="rId22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9 декабря 2013 года N 1129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proofErr w:type="gramEnd"/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3_1. Класс энергетической эффективности многоквартирного дома: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а) определяется органом государственного строительного надзора для многоквартирного дома, подлежащего государственному строительному надзору, и указывается в заключени</w:t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и</w:t>
      </w:r>
      <w:proofErr w:type="gram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 органа государственного строительного надзора о соответствии, в случае если при строительстве, реконструкции многоквартирного дома не были допущены нарушения соответствия выполняемых работ требованиям технических регламентов,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ресурсов;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б) определяется органом государственного жилищного надзора в процессе эксплуатации многоквартирного дома на основании фактических значений показателей годовых удельных величин расхода энергетических ресурсов, определенных инструментально-расчетным методом.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(Пункт 3_1 дополнительно включен с 31 мая 2017 года </w:t>
      </w:r>
      <w:hyperlink r:id="rId23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20 мая 2017 года N 603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)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4. В устанавливаемых правилах определения класса энергетической эффективности указываются: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а) перечень классов энергетической эффективности многоквартирных домов и их обозначения;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в) требования к указателю (маркировке) класса энергетической эффективности, который размещается на фасаде многоквартирного дома;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</w:t>
      </w:r>
      <w:proofErr w:type="spell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общедомовые</w:t>
      </w:r>
      <w:proofErr w:type="spell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 нужды, в зависимости от расчетного значения показателя </w:t>
      </w:r>
      <w:proofErr w:type="spell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градусо-суток</w:t>
      </w:r>
      <w:proofErr w:type="spell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 отопительного периода района расположения многоквартирного дома, определяемые в соответствии с правилами определения класса энергетической эффективности многоквартирных домов</w:t>
      </w:r>
      <w:proofErr w:type="gram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;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(</w:t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Подпункт дополнительно включен с 18 декабря 2013 года </w:t>
      </w:r>
      <w:hyperlink r:id="rId24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9 декабря 2013 года N 1129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)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proofErr w:type="gramEnd"/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proofErr w:type="spell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д</w:t>
      </w:r>
      <w:proofErr w:type="spell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) перечень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эффективности;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(Подпункт дополнительно включен с 31 мая 2017 года </w:t>
      </w:r>
      <w:hyperlink r:id="rId25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20 мая 2017 года N 603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)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lastRenderedPageBreak/>
        <w:t>е) порядок определения инструментально-расчетным методом фактических значений показателя удельного годового расхода энергетических ресурсов в многоквартирном доме.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(Подпункт дополнительно включен с 31 мая 2017 года </w:t>
      </w:r>
      <w:hyperlink r:id="rId26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20 мая 2017 года N 603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)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5. </w:t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Класс энергетической эффективности определяется: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 xml:space="preserve">исходя из сравнения (определения величины отклонения)  фактических, определенных инструментально-расчетным методом 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</w:t>
      </w:r>
      <w:proofErr w:type="spell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общедомовые</w:t>
      </w:r>
      <w:proofErr w:type="spell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 нужды, и базовых значений показателя удельного годового расхода</w:t>
      </w:r>
      <w:proofErr w:type="gram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 xml:space="preserve"> энергетических ресурсов в многоквартирном доме, при этом фактические, определенные по показаниям коллективных (</w:t>
      </w:r>
      <w:proofErr w:type="spell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общедомовых</w:t>
      </w:r>
      <w:proofErr w:type="spellEnd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) приборов учета энергетических ресурсов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(Абзац в редакции, введенной в действие с 18 декабря 2013 года </w:t>
      </w:r>
      <w:hyperlink r:id="rId27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9 декабря 2013 года N 1129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; в редакции, введенной в действие с 31 мая 2017 года </w:t>
      </w:r>
      <w:hyperlink r:id="rId28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20 мая 2017 года N 603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6. Для каждого класса энергетической эффективности устанавливаются соответствующие данному классу минимальные и максимальные значения показателей удельного годового расхода энергетических ресурсов в многоквартирном доме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(Пункт в редакции, введенной в действие с 18 декабря 2013 года </w:t>
      </w:r>
      <w:hyperlink r:id="rId29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9 декабря 2013 года N 1129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; в редакции, введенной в действие с 31 мая 2017 года </w:t>
      </w:r>
      <w:hyperlink r:id="rId30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20 мая 2017 года N 603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.</w:t>
      </w:r>
      <w:proofErr w:type="gramEnd"/>
    </w:p>
    <w:p w:rsidR="007A302D" w:rsidRPr="007A302D" w:rsidRDefault="007A302D" w:rsidP="007A30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</w:pP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7. Класс энергетической эффективности включается в энергетический паспорт многоквартирного дома, требования к составу, форме и содержанию которого определяются в соответствии с законодательством Российской Федерации.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proofErr w:type="gramStart"/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(Пункт в редакции, введенной в действие с 31 мая 2017 года </w:t>
      </w:r>
      <w:hyperlink r:id="rId31" w:history="1">
        <w:r w:rsidRPr="007A302D">
          <w:rPr>
            <w:rFonts w:ascii="Times New Roman" w:eastAsia="Times New Roman" w:hAnsi="Times New Roman" w:cs="Times New Roman"/>
            <w:color w:val="00466E"/>
            <w:sz w:val="19"/>
            <w:u w:val="single"/>
            <w:lang w:eastAsia="ru-RU"/>
          </w:rPr>
          <w:t>постановлением Правительства Российской Федерации от 20 мая 2017 года N 603</w:t>
        </w:r>
      </w:hyperlink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t>.</w:t>
      </w:r>
      <w:r w:rsidRPr="007A302D">
        <w:rPr>
          <w:rFonts w:ascii="Times New Roman" w:eastAsia="Times New Roman" w:hAnsi="Times New Roman" w:cs="Times New Roman"/>
          <w:color w:val="2D2D2D"/>
          <w:sz w:val="19"/>
          <w:szCs w:val="19"/>
          <w:lang w:eastAsia="ru-RU"/>
        </w:rPr>
        <w:br/>
      </w:r>
      <w:proofErr w:type="gramEnd"/>
    </w:p>
    <w:p w:rsidR="00DB690B" w:rsidRDefault="00DB690B"/>
    <w:sectPr w:rsidR="00DB690B" w:rsidSect="00DB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E04"/>
    <w:multiLevelType w:val="multilevel"/>
    <w:tmpl w:val="B022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410D3"/>
    <w:multiLevelType w:val="multilevel"/>
    <w:tmpl w:val="33AE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A7A8D"/>
    <w:multiLevelType w:val="multilevel"/>
    <w:tmpl w:val="7058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1477E"/>
    <w:multiLevelType w:val="multilevel"/>
    <w:tmpl w:val="C198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6162A"/>
    <w:multiLevelType w:val="multilevel"/>
    <w:tmpl w:val="0F6A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10F35"/>
    <w:multiLevelType w:val="multilevel"/>
    <w:tmpl w:val="1E78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E11C1"/>
    <w:multiLevelType w:val="multilevel"/>
    <w:tmpl w:val="7D5A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972CD"/>
    <w:multiLevelType w:val="multilevel"/>
    <w:tmpl w:val="E772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302D"/>
    <w:rsid w:val="007A302D"/>
    <w:rsid w:val="00DB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0B"/>
  </w:style>
  <w:style w:type="paragraph" w:styleId="1">
    <w:name w:val="heading 1"/>
    <w:basedOn w:val="a"/>
    <w:link w:val="10"/>
    <w:uiPriority w:val="9"/>
    <w:qFormat/>
    <w:rsid w:val="007A3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3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3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302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30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30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30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302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A302D"/>
  </w:style>
  <w:style w:type="character" w:customStyle="1" w:styleId="info-title">
    <w:name w:val="info-title"/>
    <w:basedOn w:val="a0"/>
    <w:rsid w:val="007A302D"/>
  </w:style>
  <w:style w:type="paragraph" w:customStyle="1" w:styleId="formattext">
    <w:name w:val="formattext"/>
    <w:basedOn w:val="a"/>
    <w:rsid w:val="007A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A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02D"/>
    <w:rPr>
      <w:b/>
      <w:bCs/>
    </w:rPr>
  </w:style>
  <w:style w:type="paragraph" w:customStyle="1" w:styleId="copyright">
    <w:name w:val="copyright"/>
    <w:basedOn w:val="a"/>
    <w:rsid w:val="007A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A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A302D"/>
  </w:style>
  <w:style w:type="paragraph" w:styleId="a5">
    <w:name w:val="Balloon Text"/>
    <w:basedOn w:val="a"/>
    <w:link w:val="a6"/>
    <w:uiPriority w:val="99"/>
    <w:semiHidden/>
    <w:unhideWhenUsed/>
    <w:rsid w:val="007A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109">
          <w:marLeft w:val="0"/>
          <w:marRight w:val="0"/>
          <w:marTop w:val="136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9285">
              <w:marLeft w:val="14"/>
              <w:marRight w:val="14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486">
                          <w:marLeft w:val="71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823735">
                      <w:marLeft w:val="-17783"/>
                      <w:marRight w:val="408"/>
                      <w:marTop w:val="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586513">
              <w:marLeft w:val="14"/>
              <w:marRight w:val="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5953">
          <w:marLeft w:val="0"/>
          <w:marRight w:val="0"/>
          <w:marTop w:val="0"/>
          <w:marBottom w:val="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240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806">
                  <w:marLeft w:val="0"/>
                  <w:marRight w:val="0"/>
                  <w:marTop w:val="869"/>
                  <w:marBottom w:val="408"/>
                  <w:divBdr>
                    <w:top w:val="single" w:sz="6" w:space="7" w:color="CDCDCD"/>
                    <w:left w:val="single" w:sz="6" w:space="0" w:color="CDCDCD"/>
                    <w:bottom w:val="single" w:sz="6" w:space="27" w:color="CDCDCD"/>
                    <w:right w:val="single" w:sz="6" w:space="0" w:color="CDCDCD"/>
                  </w:divBdr>
                  <w:divsChild>
                    <w:div w:id="17321679">
                      <w:marLeft w:val="0"/>
                      <w:marRight w:val="0"/>
                      <w:marTop w:val="0"/>
                      <w:marBottom w:val="9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7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963140">
          <w:marLeft w:val="0"/>
          <w:marRight w:val="0"/>
          <w:marTop w:val="0"/>
          <w:marBottom w:val="204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88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81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6735161" TargetMode="External"/><Relationship Id="rId13" Type="http://schemas.openxmlformats.org/officeDocument/2006/relationships/hyperlink" Target="http://docs.cntd.ru/document/420394056" TargetMode="External"/><Relationship Id="rId18" Type="http://schemas.openxmlformats.org/officeDocument/2006/relationships/hyperlink" Target="http://docs.cntd.ru/document/436735161" TargetMode="External"/><Relationship Id="rId26" Type="http://schemas.openxmlformats.org/officeDocument/2006/relationships/hyperlink" Target="http://docs.cntd.ru/document/4367351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85462" TargetMode="External"/><Relationship Id="rId7" Type="http://schemas.openxmlformats.org/officeDocument/2006/relationships/hyperlink" Target="http://docs.cntd.ru/document/420394056" TargetMode="External"/><Relationship Id="rId12" Type="http://schemas.openxmlformats.org/officeDocument/2006/relationships/hyperlink" Target="http://docs.cntd.ru/document/436735161" TargetMode="External"/><Relationship Id="rId17" Type="http://schemas.openxmlformats.org/officeDocument/2006/relationships/hyperlink" Target="http://docs.cntd.ru/document/436735161" TargetMode="External"/><Relationship Id="rId25" Type="http://schemas.openxmlformats.org/officeDocument/2006/relationships/hyperlink" Target="http://docs.cntd.ru/document/43673516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36735161" TargetMode="External"/><Relationship Id="rId20" Type="http://schemas.openxmlformats.org/officeDocument/2006/relationships/hyperlink" Target="http://docs.cntd.ru/document/499085462" TargetMode="External"/><Relationship Id="rId29" Type="http://schemas.openxmlformats.org/officeDocument/2006/relationships/hyperlink" Target="http://docs.cntd.ru/document/4990631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85462" TargetMode="External"/><Relationship Id="rId11" Type="http://schemas.openxmlformats.org/officeDocument/2006/relationships/hyperlink" Target="http://docs.cntd.ru/document/436735161" TargetMode="External"/><Relationship Id="rId24" Type="http://schemas.openxmlformats.org/officeDocument/2006/relationships/hyperlink" Target="http://docs.cntd.ru/document/49906317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499063176" TargetMode="External"/><Relationship Id="rId15" Type="http://schemas.openxmlformats.org/officeDocument/2006/relationships/hyperlink" Target="http://docs.cntd.ru/document/436735161" TargetMode="External"/><Relationship Id="rId23" Type="http://schemas.openxmlformats.org/officeDocument/2006/relationships/hyperlink" Target="http://docs.cntd.ru/document/436735161" TargetMode="External"/><Relationship Id="rId28" Type="http://schemas.openxmlformats.org/officeDocument/2006/relationships/hyperlink" Target="http://docs.cntd.ru/document/436735161" TargetMode="External"/><Relationship Id="rId10" Type="http://schemas.openxmlformats.org/officeDocument/2006/relationships/hyperlink" Target="http://docs.cntd.ru/document/499085462" TargetMode="External"/><Relationship Id="rId19" Type="http://schemas.openxmlformats.org/officeDocument/2006/relationships/hyperlink" Target="http://docs.cntd.ru/document/436735161" TargetMode="External"/><Relationship Id="rId31" Type="http://schemas.openxmlformats.org/officeDocument/2006/relationships/hyperlink" Target="http://docs.cntd.ru/document/436735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86281" TargetMode="External"/><Relationship Id="rId14" Type="http://schemas.openxmlformats.org/officeDocument/2006/relationships/hyperlink" Target="http://docs.cntd.ru/document/902186281" TargetMode="External"/><Relationship Id="rId22" Type="http://schemas.openxmlformats.org/officeDocument/2006/relationships/hyperlink" Target="http://docs.cntd.ru/document/499063176" TargetMode="External"/><Relationship Id="rId27" Type="http://schemas.openxmlformats.org/officeDocument/2006/relationships/hyperlink" Target="http://docs.cntd.ru/document/499063176" TargetMode="External"/><Relationship Id="rId30" Type="http://schemas.openxmlformats.org/officeDocument/2006/relationships/hyperlink" Target="http://docs.cntd.ru/document/436735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3667</Words>
  <Characters>20908</Characters>
  <Application>Microsoft Office Word</Application>
  <DocSecurity>0</DocSecurity>
  <Lines>174</Lines>
  <Paragraphs>49</Paragraphs>
  <ScaleCrop>false</ScaleCrop>
  <Company/>
  <LinksUpToDate>false</LinksUpToDate>
  <CharactersWithSpaces>24526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Зарипов</dc:creator>
  <cp:lastModifiedBy>Рустем Зарипов</cp:lastModifiedBy>
  <cp:revision>1</cp:revision>
  <dcterms:created xsi:type="dcterms:W3CDTF">2018-08-08T07:34:00Z</dcterms:created>
  <dcterms:modified xsi:type="dcterms:W3CDTF">2018-08-08T07:35:00Z</dcterms:modified>
</cp:coreProperties>
</file>